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0135B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0135B8" w:rsidRPr="000135B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135B8" w:rsidRPr="000135B8" w:rsidRDefault="000135B8" w:rsidP="000135B8">
                  <w:pPr>
                    <w:spacing w:line="810" w:lineRule="atLeast"/>
                    <w:jc w:val="center"/>
                    <w:outlineLvl w:val="0"/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pacing w:val="-15"/>
                      <w:kern w:val="36"/>
                      <w:sz w:val="56"/>
                      <w:szCs w:val="56"/>
                      <w:lang w:eastAsia="it-IT"/>
                    </w:rPr>
                  </w:pP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pacing w:val="-15"/>
                      <w:kern w:val="36"/>
                      <w:sz w:val="56"/>
                      <w:szCs w:val="56"/>
                      <w:lang w:eastAsia="it-IT"/>
                    </w:rPr>
                    <w:t>Noosletter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pacing w:val="-15"/>
                      <w:kern w:val="36"/>
                      <w:sz w:val="56"/>
                      <w:szCs w:val="56"/>
                      <w:lang w:eastAsia="it-IT"/>
                    </w:rPr>
                    <w:t> 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D0ADF7"/>
                      <w:spacing w:val="-15"/>
                      <w:kern w:val="36"/>
                      <w:sz w:val="56"/>
                      <w:szCs w:val="56"/>
                      <w:lang w:eastAsia="it-IT"/>
                    </w:rPr>
                    <w:t>146</w:t>
                  </w:r>
                </w:p>
                <w:p w:rsidR="000135B8" w:rsidRPr="000135B8" w:rsidRDefault="000135B8" w:rsidP="000135B8">
                  <w:pPr>
                    <w:spacing w:line="390" w:lineRule="atLeast"/>
                    <w:jc w:val="center"/>
                    <w:outlineLvl w:val="1"/>
                    <w:rPr>
                      <w:rFonts w:ascii="Georgia" w:eastAsia="Times New Roman" w:hAnsi="Georgia" w:cs="Times New Roman"/>
                      <w:b/>
                      <w:color w:val="3A3A3A"/>
                      <w:sz w:val="40"/>
                      <w:szCs w:val="40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b/>
                      <w:color w:val="3A3A3A"/>
                      <w:sz w:val="40"/>
                      <w:szCs w:val="40"/>
                      <w:lang w:eastAsia="it-IT"/>
                    </w:rPr>
                    <w:t>Luna Auto-Esistente della Civetta</w:t>
                  </w:r>
                </w:p>
                <w:p w:rsidR="000135B8" w:rsidRPr="000135B8" w:rsidRDefault="000135B8" w:rsidP="000135B8">
                  <w:pPr>
                    <w:spacing w:line="390" w:lineRule="atLeast"/>
                    <w:jc w:val="center"/>
                    <w:outlineLvl w:val="1"/>
                    <w:rPr>
                      <w:rFonts w:ascii="Georgia" w:eastAsia="Times New Roman" w:hAnsi="Georgia" w:cs="Times New Roman"/>
                      <w:b/>
                      <w:color w:val="3A3A3A"/>
                      <w:sz w:val="32"/>
                      <w:szCs w:val="32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b/>
                      <w:color w:val="3A3A3A"/>
                      <w:sz w:val="32"/>
                      <w:szCs w:val="32"/>
                      <w:lang w:eastAsia="it-IT"/>
                    </w:rPr>
                    <w:t>(18 ottobre-14 novembre 2021)</w:t>
                  </w:r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0135B8" w:rsidRPr="000135B8" w:rsidRDefault="000135B8" w:rsidP="000135B8">
      <w:pPr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A842A8">
        <w:trPr>
          <w:trHeight w:val="3507"/>
        </w:trPr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96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0135B8" w:rsidRPr="000135B8" w:rsidTr="00E75767">
              <w:trPr>
                <w:trHeight w:val="3053"/>
              </w:trPr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0135B8" w:rsidRPr="000135B8" w:rsidRDefault="000135B8" w:rsidP="000135B8">
                  <w:pPr>
                    <w:jc w:val="center"/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  <w:fldChar w:fldCharType="begin"/>
                  </w:r>
                  <w:r w:rsidRPr="000135B8"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  <w:instrText xml:space="preserve"> INCLUDEPICTURE "/var/folders/bz/379qy0d52rsdfs42jfqlg9k40000gn/T/com.microsoft.Word/WebArchiveCopyPasteTempFiles/02d85785-ac82-5873-5635-630a4865b83a.jpg" \* MERGEFORMATINET </w:instrText>
                  </w:r>
                  <w:r w:rsidRPr="000135B8"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  <w:fldChar w:fldCharType="separate"/>
                  </w:r>
                  <w:r w:rsidRPr="000135B8">
                    <w:rPr>
                      <w:rFonts w:ascii="Georgia" w:eastAsia="Times New Roman" w:hAnsi="Georgia" w:cs="Times New Roman"/>
                      <w:noProof/>
                      <w:sz w:val="26"/>
                      <w:szCs w:val="26"/>
                      <w:lang w:eastAsia="it-IT"/>
                    </w:rPr>
                    <w:drawing>
                      <wp:inline distT="0" distB="0" distL="0" distR="0">
                        <wp:extent cx="4713111" cy="1812434"/>
                        <wp:effectExtent l="0" t="0" r="0" b="3810"/>
                        <wp:docPr id="11" name="Immagine 11" descr="/var/folders/bz/379qy0d52rsdfs42jfqlg9k40000gn/T/com.microsoft.Word/WebArchiveCopyPasteTempFiles/02d85785-ac82-5873-5635-630a4865b8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/var/folders/bz/379qy0d52rsdfs42jfqlg9k40000gn/T/com.microsoft.Word/WebArchiveCopyPasteTempFiles/02d85785-ac82-5873-5635-630a4865b8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8472" cy="1822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35B8"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  <w:fldChar w:fldCharType="end"/>
                  </w:r>
                </w:p>
              </w:tc>
            </w:tr>
          </w:tbl>
          <w:tbl>
            <w:tblPr>
              <w:tblW w:w="846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E75767" w:rsidRPr="000135B8" w:rsidTr="00E7576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75767" w:rsidRPr="000135B8" w:rsidRDefault="00E75767" w:rsidP="00E75767">
                  <w:pPr>
                    <w:spacing w:before="150" w:after="150"/>
                    <w:jc w:val="both"/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Benven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ut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nel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la Luna Auto-E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istente de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la Forma del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la Civetta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! 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Que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sta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è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la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q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uarta Luna de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’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Onda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ncanta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 del Servi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io Planetario,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ch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e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de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tiene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 po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er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e 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de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la forma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 del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la mi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sur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a.</w:t>
                  </w:r>
                </w:p>
                <w:p w:rsidR="00E75767" w:rsidRPr="000135B8" w:rsidRDefault="00E75767" w:rsidP="00E75767">
                  <w:pPr>
                    <w:spacing w:before="150" w:after="150"/>
                    <w:jc w:val="both"/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</w:pP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In qu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esta Luna defini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mo la forma de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n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stro servi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io planetario.</w:t>
                  </w:r>
                  <w:r w:rsidR="00A842A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L’animale totem di questa Luna è la civetta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, s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mbolo d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sa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ggezz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discernimento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, che ha 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la capaci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tà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d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via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ggi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are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tr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m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nd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t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rov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ar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nu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v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solu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ion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.</w:t>
                  </w:r>
                  <w:r w:rsidR="00A842A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La civetta può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ve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de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r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n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’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oscuri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tà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.</w:t>
                  </w:r>
                </w:p>
                <w:p w:rsidR="00E75767" w:rsidRPr="000135B8" w:rsidRDefault="00E75767" w:rsidP="00E75767">
                  <w:pPr>
                    <w:spacing w:before="150" w:after="150"/>
                    <w:jc w:val="both"/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Se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co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n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do</w:t>
                  </w:r>
                  <w:r w:rsidR="00A842A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A94B8E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="00A842A8"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>Fa</w:t>
                  </w:r>
                  <w:r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>t</w:t>
                  </w:r>
                  <w:r w:rsidRPr="000135B8"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>tor</w:t>
                  </w:r>
                  <w:r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i/>
                      <w:iCs/>
                      <w:color w:val="3A3A3A"/>
                      <w:sz w:val="26"/>
                      <w:szCs w:val="26"/>
                      <w:lang w:eastAsia="it-IT"/>
                    </w:rPr>
                    <w:t xml:space="preserve"> Maya,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 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M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aya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G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al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at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tic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previ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d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ero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qu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est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tempo d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oscuri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tà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n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p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aneta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, un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momento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n </w:t>
                  </w:r>
                  <w:r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cui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“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il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r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c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rdo de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Maestr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Gal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at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tic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s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r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ebbe stato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visto com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un so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gno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infantil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… 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Ma i 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N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u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mer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del Destino perma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r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ran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no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: 13 n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u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mer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20 s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gn</w:t>
                  </w:r>
                  <w:r w:rsidRPr="00287A27">
                    <w:rPr>
                      <w:rFonts w:ascii="Georgia" w:eastAsia="Times New Roman" w:hAnsi="Georgia" w:cs="Calibri"/>
                      <w:i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”.</w:t>
                  </w:r>
                </w:p>
              </w:tc>
            </w:tr>
          </w:tbl>
          <w:tbl>
            <w:tblPr>
              <w:tblpPr w:leftFromText="45" w:rightFromText="45" w:vertAnchor="text"/>
              <w:tblW w:w="96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2"/>
            </w:tblGrid>
            <w:tr w:rsidR="00A842A8" w:rsidRPr="000135B8" w:rsidTr="00A842A8">
              <w:trPr>
                <w:hidden/>
              </w:trPr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A842A8" w:rsidRPr="000135B8" w:rsidRDefault="00A842A8" w:rsidP="00A842A8">
                  <w:pPr>
                    <w:spacing w:line="360" w:lineRule="atLeast"/>
                    <w:jc w:val="both"/>
                    <w:rPr>
                      <w:rFonts w:ascii="Georgia" w:eastAsia="Times New Roman" w:hAnsi="Georgia" w:cs="Times New Roman"/>
                      <w:vanish/>
                      <w:color w:val="3A3A3A"/>
                      <w:sz w:val="26"/>
                      <w:szCs w:val="26"/>
                      <w:lang w:eastAsia="it-IT"/>
                    </w:rPr>
                  </w:pPr>
                </w:p>
                <w:tbl>
                  <w:tblPr>
                    <w:tblW w:w="7022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22"/>
                  </w:tblGrid>
                  <w:tr w:rsidR="00A842A8" w:rsidRPr="000135B8" w:rsidTr="004E59D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42A8" w:rsidRPr="000135B8" w:rsidRDefault="00A842A8" w:rsidP="00A842A8">
                        <w:pPr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Que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st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n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u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mer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persist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ran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no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com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una pista, un se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gn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che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c’è 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una ter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 fase del pro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g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to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M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aya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che 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d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eve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essere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completa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a.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n</w:t>
                        </w:r>
                        <w:proofErr w:type="spellEnd"/>
                        <w:proofErr w:type="gramEnd"/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qu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che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lu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g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 questo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tempo 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ont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ano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distante,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q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uando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gli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e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se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rcit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s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af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fr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nt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ran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no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con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il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metal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lo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la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chi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mic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liber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à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il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fu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oc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 del Sol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, la m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ravi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g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 de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M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aya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farà 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nu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vamente irru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zione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, liberando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il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mistero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mostrando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la strada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che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segn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a 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il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torno tr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 i modelli delle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 stell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.</w:t>
                        </w:r>
                        <w:r w:rsidRPr="000135B8">
                          <w:rPr>
                            <w:rFonts w:ascii="Georgia" w:eastAsia="Times New Roman" w:hAnsi="Georgia" w:cs="Times New Roman"/>
                            <w:color w:val="3A3A3A"/>
                            <w:sz w:val="26"/>
                            <w:szCs w:val="26"/>
                            <w:lang w:eastAsia="it-IT"/>
                          </w:rPr>
                          <w:br/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                                     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–José </w:t>
                        </w:r>
                        <w:proofErr w:type="spellStart"/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Argüelles</w:t>
                        </w:r>
                        <w:proofErr w:type="spellEnd"/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, 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l Fa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tor</w:t>
                        </w:r>
                        <w:r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Maya, p. 82</w:t>
                        </w:r>
                      </w:p>
                    </w:tc>
                  </w:tr>
                  <w:tr w:rsidR="00A842A8" w:rsidRPr="000135B8" w:rsidTr="004E59D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A842A8" w:rsidRPr="000135B8" w:rsidRDefault="00A842A8" w:rsidP="00A842A8">
                        <w:pPr>
                          <w:jc w:val="both"/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</w:pPr>
                      </w:p>
                    </w:tc>
                  </w:tr>
                  <w:tr w:rsidR="00A842A8" w:rsidRPr="000135B8" w:rsidTr="004E59D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A842A8" w:rsidRPr="000135B8" w:rsidRDefault="00A842A8" w:rsidP="00A842A8">
                        <w:pPr>
                          <w:jc w:val="both"/>
                          <w:rPr>
                            <w:rFonts w:ascii="Georgia" w:eastAsia="Times New Roman" w:hAnsi="Georgia" w:cs="Calibri"/>
                            <w:i/>
                            <w:iCs/>
                            <w:color w:val="3A3A3A"/>
                            <w:sz w:val="26"/>
                            <w:szCs w:val="26"/>
                            <w:lang w:eastAsia="it-IT"/>
                          </w:rPr>
                        </w:pPr>
                      </w:p>
                    </w:tc>
                  </w:tr>
                </w:tbl>
                <w:p w:rsidR="00A842A8" w:rsidRPr="000135B8" w:rsidRDefault="00A842A8" w:rsidP="00A842A8">
                  <w:pPr>
                    <w:spacing w:line="360" w:lineRule="atLeast"/>
                    <w:jc w:val="both"/>
                    <w:rPr>
                      <w:rFonts w:ascii="Georgia" w:eastAsia="Times New Roman" w:hAnsi="Georgia" w:cs="Times New Roman"/>
                      <w:vanish/>
                      <w:color w:val="3A3A3A"/>
                      <w:sz w:val="26"/>
                      <w:szCs w:val="26"/>
                      <w:lang w:eastAsia="it-IT"/>
                    </w:rPr>
                  </w:pPr>
                </w:p>
                <w:tbl>
                  <w:tblPr>
                    <w:tblW w:w="84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2"/>
                  </w:tblGrid>
                  <w:tr w:rsidR="00A842A8" w:rsidRPr="000135B8" w:rsidTr="004E59D3">
                    <w:tc>
                      <w:tcPr>
                        <w:tcW w:w="0" w:type="auto"/>
                        <w:vAlign w:val="center"/>
                        <w:hideMark/>
                      </w:tcPr>
                      <w:p w:rsid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Calibri"/>
                            <w:sz w:val="26"/>
                            <w:szCs w:val="26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lastRenderedPageBreak/>
                          <w:t>Tuttavia f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ortuna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amente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ci sono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ancora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al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 che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r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rdan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contin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d at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tiva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re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qu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esta nu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va fre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uen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n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qu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est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temp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 così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dens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. 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Vedi il </w:t>
                        </w:r>
                        <w:hyperlink r:id="rId6" w:history="1">
                          <w:r w:rsidRPr="00A842A8">
                            <w:rPr>
                              <w:rStyle w:val="Collegamentoipertestuale"/>
                              <w:rFonts w:ascii="Georgia" w:eastAsia="Times New Roman" w:hAnsi="Georgia" w:cs="Calibri"/>
                              <w:i/>
                              <w:sz w:val="26"/>
                              <w:szCs w:val="26"/>
                              <w:lang w:eastAsia="it-IT"/>
                            </w:rPr>
                            <w:t xml:space="preserve">Report dei </w:t>
                          </w:r>
                          <w:proofErr w:type="spellStart"/>
                          <w:r w:rsidRPr="00A842A8">
                            <w:rPr>
                              <w:rStyle w:val="Collegamentoipertestuale"/>
                              <w:rFonts w:ascii="Georgia" w:eastAsia="Times New Roman" w:hAnsi="Georgia" w:cs="Calibri"/>
                              <w:i/>
                              <w:sz w:val="26"/>
                              <w:szCs w:val="26"/>
                              <w:lang w:eastAsia="it-IT"/>
                            </w:rPr>
                            <w:t>Kin</w:t>
                          </w:r>
                          <w:proofErr w:type="spellEnd"/>
                          <w:r w:rsidRPr="00A842A8">
                            <w:rPr>
                              <w:rStyle w:val="Collegamentoipertestuale"/>
                              <w:rFonts w:ascii="Georgia" w:eastAsia="Times New Roman" w:hAnsi="Georgia" w:cs="Calibri"/>
                              <w:i/>
                              <w:sz w:val="26"/>
                              <w:szCs w:val="26"/>
                              <w:lang w:eastAsia="it-IT"/>
                            </w:rPr>
                            <w:t xml:space="preserve"> Planetari</w:t>
                          </w:r>
                        </w:hyperlink>
                        <w:r>
                          <w:rPr>
                            <w:rFonts w:ascii="Georgia" w:eastAsia="Times New Roman" w:hAnsi="Georgia" w:cs="Calibri"/>
                            <w:sz w:val="26"/>
                            <w:szCs w:val="26"/>
                            <w:lang w:eastAsia="it-IT"/>
                          </w:rPr>
                          <w:t>, che menziona le loro attività in tutto il mondo</w:t>
                        </w:r>
                        <w:r w:rsidR="009F25F9">
                          <w:rPr>
                            <w:rFonts w:ascii="Georgia" w:eastAsia="Times New Roman" w:hAnsi="Georgia" w:cs="Calibri"/>
                            <w:sz w:val="26"/>
                            <w:szCs w:val="26"/>
                            <w:lang w:eastAsia="it-IT"/>
                          </w:rPr>
                          <w:t>:</w:t>
                        </w:r>
                      </w:p>
                      <w:p w:rsidR="009F25F9" w:rsidRDefault="009F25F9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hyperlink r:id="rId7" w:history="1">
                          <w:r w:rsidRPr="00741503">
                            <w:rPr>
                              <w:rStyle w:val="Collegamentoipertestuale"/>
                              <w:rFonts w:ascii="Georgia" w:eastAsia="Times New Roman" w:hAnsi="Georgia" w:cs="Times New Roman"/>
                              <w:sz w:val="26"/>
                              <w:szCs w:val="26"/>
                              <w:lang w:eastAsia="it-IT"/>
                            </w:rPr>
                            <w:t>http://www.13lune.it/fileupload/report_planetario_dei_kin_ita_completo_rid.pdf</w:t>
                          </w:r>
                        </w:hyperlink>
                      </w:p>
                      <w:p w:rsidR="00A842A8" w:rsidRPr="000135B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Nei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pr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oss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im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bo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let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present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remo di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v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ers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pro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g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Kin</w:t>
                        </w:r>
                        <w:proofErr w:type="spellEnd"/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Planetari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.</w:t>
                        </w:r>
                      </w:p>
                      <w:p w:rsidR="00A842A8" w:rsidRPr="000135B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n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qu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esta Luna </w:t>
                        </w:r>
                        <w:proofErr w:type="spellStart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Autoe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istente</w:t>
                        </w:r>
                        <w:proofErr w:type="spellEnd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il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tema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pre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dominante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è 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 po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er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del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ua, la c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hi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ave d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utt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 la vi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a.</w:t>
                        </w:r>
                      </w:p>
                      <w:p w:rsid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</w:pP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Una nu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va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pagina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web d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 una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Kin</w:t>
                        </w:r>
                        <w:proofErr w:type="spellEnd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australiana, Anita, d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à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istru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ion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s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m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fare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 divina S5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,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basa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do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si sulle ricerche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de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la D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r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. </w:t>
                        </w:r>
                        <w:proofErr w:type="spellStart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Gretha</w:t>
                        </w:r>
                        <w:proofErr w:type="spellEnd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Zahar.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Nel suo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sito web, Anita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sottolinea l’importanza dello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Tzolkin</w:t>
                        </w:r>
                        <w:proofErr w:type="spellEnd"/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of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f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re istru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ion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s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m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f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ar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 de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Onda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ncanta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a. L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idea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è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che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 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sorb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gli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element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durante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i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13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giorni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,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poiché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la vibra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de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onda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ncanta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 s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imprime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nell’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ua. 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Poi, 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uando la be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vi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o te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la spruzzi addosso,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la vibra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dell’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ua s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trasfer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isc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 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lla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tua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co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cien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a. 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Si può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utili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zar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 anche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sulle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p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ant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sugli 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animal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.</w:t>
                        </w:r>
                      </w:p>
                      <w:p w:rsid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hyperlink r:id="rId8" w:history="1">
                          <w:r w:rsidRPr="00741503">
                            <w:rPr>
                              <w:rStyle w:val="Collegamentoipertestuale"/>
                              <w:rFonts w:ascii="Georgia" w:eastAsia="Times New Roman" w:hAnsi="Georgia" w:cs="Times New Roman"/>
                              <w:sz w:val="26"/>
                              <w:szCs w:val="26"/>
                              <w:lang w:eastAsia="it-IT"/>
                            </w:rPr>
                            <w:t>https://www.divinesimplicity.net/s5-divine-water.html</w:t>
                          </w:r>
                        </w:hyperlink>
                      </w:p>
                      <w:p w:rsidR="00A842A8" w:rsidRP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</w:pP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Si può anche riprodurre un’immagine del Percettore della </w:t>
                        </w:r>
                        <w:proofErr w:type="spellStart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Olomente</w:t>
                        </w:r>
                        <w:proofErr w:type="spellEnd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 sul bicchiere in modo che si attivi, e poi bere il </w:t>
                        </w:r>
                        <w:proofErr w:type="spellStart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supercomputer</w:t>
                        </w:r>
                        <w:proofErr w:type="spellEnd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 liquido.</w:t>
                        </w:r>
                      </w:p>
                      <w:p w:rsidR="00A842A8" w:rsidRP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</w:pP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Martha Childress, </w:t>
                        </w:r>
                        <w:proofErr w:type="spellStart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Kin</w:t>
                        </w:r>
                        <w:proofErr w:type="spellEnd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 160, presentatrice di programmi radio, ha lanciato il sito </w:t>
                        </w:r>
                        <w:proofErr w:type="spellStart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Sedona</w:t>
                        </w:r>
                        <w:proofErr w:type="spellEnd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Spotlight</w:t>
                        </w:r>
                        <w:proofErr w:type="spellEnd"/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, a sostegno di un progetto-chiave che</w:t>
                        </w: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vuole offrire a</w:t>
                        </w: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cq</w:t>
                        </w: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ua potab</w:t>
                        </w: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le ai popoli Hopi e Navajo mediante la raccolta di fondi per comprare e installare filtri di purificazione dell’acqua. Vedi:</w:t>
                        </w:r>
                      </w:p>
                      <w:p w:rsidR="00A842A8" w:rsidRPr="000135B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hyperlink r:id="rId9" w:history="1">
                          <w:r w:rsidRPr="00741503">
                            <w:rPr>
                              <w:rStyle w:val="Collegamentoipertestuale"/>
                              <w:rFonts w:ascii="Georgia" w:eastAsia="Times New Roman" w:hAnsi="Georgia" w:cs="Times New Roman"/>
                              <w:sz w:val="26"/>
                              <w:szCs w:val="26"/>
                              <w:lang w:eastAsia="it-IT"/>
                            </w:rPr>
                            <w:t>https://www.sedonaspotlight.com/clean-water-for-the-hopi-navajo</w:t>
                          </w:r>
                        </w:hyperlink>
                      </w:p>
                      <w:p w:rsid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</w:pP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Abbiamo anche realizzato un documentario </w:t>
                        </w:r>
                        <w:r w:rsidRPr="00A939F0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video sulla Legge del Tempo per dimostrare che l’ordine sincronico è un sistema viv</w:t>
                        </w:r>
                        <w:r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>ente:</w:t>
                        </w:r>
                      </w:p>
                      <w:p w:rsidR="00A842A8" w:rsidRDefault="00A842A8" w:rsidP="00A842A8">
                        <w:pPr>
                          <w:spacing w:before="150" w:after="150"/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hyperlink r:id="rId10" w:history="1">
                          <w:r w:rsidRPr="00741503">
                            <w:rPr>
                              <w:rStyle w:val="Collegamentoipertestuale"/>
                              <w:rFonts w:ascii="Georgia" w:eastAsia="Times New Roman" w:hAnsi="Georgia" w:cs="Times New Roman"/>
                              <w:sz w:val="26"/>
                              <w:szCs w:val="26"/>
                              <w:lang w:eastAsia="it-IT"/>
                            </w:rPr>
                            <w:t>https://www.youtube.com/watch?v=O8WpY3ynz08</w:t>
                          </w:r>
                        </w:hyperlink>
                      </w:p>
                      <w:p w:rsidR="00A842A8" w:rsidRDefault="00A842A8" w:rsidP="00A842A8">
                        <w:pPr>
                          <w:jc w:val="both"/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</w:pPr>
                        <w:r w:rsidRPr="00A842A8">
                          <w:rPr>
                            <w:rFonts w:ascii="Georgia" w:eastAsia="Times New Roman" w:hAnsi="Georgia" w:cs="Calibri"/>
                            <w:color w:val="000000" w:themeColor="text1"/>
                            <w:sz w:val="26"/>
                            <w:szCs w:val="26"/>
                            <w:lang w:eastAsia="it-IT"/>
                          </w:rPr>
                          <w:t xml:space="preserve">Se hai un progetto della Legge del Tempo che ti piacerebbe presentare, scrivi a </w:t>
                        </w:r>
                        <w:hyperlink r:id="rId11" w:history="1">
                          <w:r w:rsidRPr="00A939F0">
                            <w:rPr>
                              <w:rStyle w:val="Collegamentoipertestuale"/>
                              <w:rFonts w:ascii="Georgia" w:eastAsia="Times New Roman" w:hAnsi="Georgia" w:cs="Calibri"/>
                              <w:sz w:val="26"/>
                              <w:szCs w:val="26"/>
                              <w:lang w:eastAsia="it-IT"/>
                            </w:rPr>
                            <w:t>Nelektra@lawoftime.org</w:t>
                          </w:r>
                        </w:hyperlink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nv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a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>lo in</w:t>
                        </w:r>
                        <w:r w:rsidRPr="000135B8"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copia (cc)</w:t>
                        </w:r>
                        <w:r>
                          <w:rPr>
                            <w:rFonts w:ascii="Georgia" w:eastAsia="Times New Roman" w:hAnsi="Georgia" w:cs="Calibri"/>
                            <w:color w:val="3A3A3A"/>
                            <w:sz w:val="26"/>
                            <w:szCs w:val="26"/>
                            <w:lang w:eastAsia="it-IT"/>
                          </w:rPr>
                          <w:t xml:space="preserve"> a: </w:t>
                        </w:r>
                      </w:p>
                      <w:p w:rsidR="00A842A8" w:rsidRPr="000135B8" w:rsidRDefault="00A842A8" w:rsidP="00A842A8">
                        <w:pPr>
                          <w:jc w:val="both"/>
                          <w:rPr>
                            <w:rFonts w:ascii="Georgia" w:eastAsia="Times New Roman" w:hAnsi="Georgia" w:cs="Times New Roman"/>
                            <w:sz w:val="26"/>
                            <w:szCs w:val="26"/>
                            <w:lang w:eastAsia="it-IT"/>
                          </w:rPr>
                        </w:pPr>
                        <w:hyperlink r:id="rId12" w:history="1">
                          <w:r w:rsidRPr="00A939F0">
                            <w:rPr>
                              <w:rStyle w:val="Collegamentoipertestuale"/>
                              <w:rFonts w:ascii="Georgia" w:eastAsia="Times New Roman" w:hAnsi="Georgia" w:cs="Calibri"/>
                              <w:sz w:val="26"/>
                              <w:szCs w:val="26"/>
                              <w:lang w:eastAsia="it-IT"/>
                            </w:rPr>
                            <w:t>Holomind441@lawoftime.org</w:t>
                          </w:r>
                        </w:hyperlink>
                      </w:p>
                    </w:tc>
                  </w:tr>
                </w:tbl>
                <w:p w:rsidR="00A842A8" w:rsidRPr="000135B8" w:rsidRDefault="00A842A8" w:rsidP="00A842A8">
                  <w:pPr>
                    <w:spacing w:line="360" w:lineRule="atLeast"/>
                    <w:jc w:val="both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C5CE2" w:rsidRPr="000135B8" w:rsidTr="00985DEE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1C5CE2" w:rsidRPr="000135B8" w:rsidRDefault="001C5CE2" w:rsidP="00985DEE">
            <w:pPr>
              <w:spacing w:line="36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</w:pPr>
            <w:r w:rsidRPr="000135B8"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  <w:lastRenderedPageBreak/>
              <w:t xml:space="preserve">Festival </w:t>
            </w:r>
            <w:r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  <w:t xml:space="preserve">della </w:t>
            </w:r>
            <w:r w:rsidRPr="000135B8"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  <w:t xml:space="preserve">Costante </w:t>
            </w:r>
            <w:proofErr w:type="spellStart"/>
            <w:r w:rsidRPr="000135B8"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  <w:t>Noosfer</w:t>
            </w:r>
            <w:r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  <w:t>ic</w:t>
            </w:r>
            <w:r w:rsidRPr="000135B8">
              <w:rPr>
                <w:rFonts w:ascii="Georgia" w:eastAsia="Times New Roman" w:hAnsi="Georgia" w:cs="Times New Roman"/>
                <w:b/>
                <w:bCs/>
                <w:color w:val="3A3A3A"/>
                <w:sz w:val="26"/>
                <w:szCs w:val="26"/>
                <w:lang w:eastAsia="it-IT"/>
              </w:rPr>
              <w:t>a</w:t>
            </w:r>
            <w:proofErr w:type="spellEnd"/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C5CE2" w:rsidRPr="000135B8" w:rsidTr="005E664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1C5CE2" w:rsidRPr="000135B8" w:rsidTr="005E664C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1C5CE2" w:rsidRPr="000135B8" w:rsidRDefault="001C5CE2" w:rsidP="005E664C">
                  <w:pPr>
                    <w:spacing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 no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str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parent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sudamerican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ci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invitan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a part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cipar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al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4° Festival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della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Costante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Noosf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ric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,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il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4°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giorno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de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la Luna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ntona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nte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(18/11/2021)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:</w:t>
                  </w:r>
                </w:p>
              </w:tc>
            </w:tr>
          </w:tbl>
          <w:p w:rsidR="001C5CE2" w:rsidRPr="000135B8" w:rsidRDefault="001C5CE2" w:rsidP="005E664C">
            <w:pPr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  <w:r w:rsidRPr="0010059F">
              <w:rPr>
                <w:rFonts w:ascii="Georgia" w:eastAsia="Times New Roman" w:hAnsi="Georgia" w:cs="Times New Roman"/>
                <w:i/>
                <w:color w:val="000000" w:themeColor="text1"/>
                <w:sz w:val="26"/>
                <w:szCs w:val="26"/>
                <w:lang w:eastAsia="it-IT"/>
              </w:rPr>
              <w:t xml:space="preserve">“Siamo molto contenti di annunciare che la 4ª Edizione del Festival della Costante </w:t>
            </w:r>
            <w:proofErr w:type="spellStart"/>
            <w:r w:rsidRPr="0010059F">
              <w:rPr>
                <w:rFonts w:ascii="Georgia" w:eastAsia="Times New Roman" w:hAnsi="Georgia" w:cs="Times New Roman"/>
                <w:i/>
                <w:color w:val="000000" w:themeColor="text1"/>
                <w:sz w:val="26"/>
                <w:szCs w:val="26"/>
                <w:lang w:eastAsia="it-IT"/>
              </w:rPr>
              <w:t>Noosferica</w:t>
            </w:r>
            <w:proofErr w:type="spellEnd"/>
            <w:r w:rsidRPr="0010059F">
              <w:rPr>
                <w:rFonts w:ascii="Georgia" w:eastAsia="Times New Roman" w:hAnsi="Georgia" w:cs="Times New Roman"/>
                <w:i/>
                <w:color w:val="000000" w:themeColor="text1"/>
                <w:sz w:val="26"/>
                <w:szCs w:val="26"/>
                <w:lang w:eastAsia="it-IT"/>
              </w:rPr>
              <w:t xml:space="preserve"> si celebrerà il giorno </w:t>
            </w:r>
            <w:proofErr w:type="spellStart"/>
            <w:r w:rsidRPr="0010059F">
              <w:rPr>
                <w:rFonts w:ascii="Georgia" w:eastAsia="Times New Roman" w:hAnsi="Georgia" w:cs="Times New Roman"/>
                <w:i/>
                <w:color w:val="000000" w:themeColor="text1"/>
                <w:sz w:val="26"/>
                <w:szCs w:val="26"/>
                <w:lang w:eastAsia="it-IT"/>
              </w:rPr>
              <w:t>Kali</w:t>
            </w:r>
            <w:proofErr w:type="spellEnd"/>
            <w:r w:rsidRPr="0010059F">
              <w:rPr>
                <w:rFonts w:ascii="Georgia" w:eastAsia="Times New Roman" w:hAnsi="Georgia" w:cs="Times New Roman"/>
                <w:i/>
                <w:color w:val="000000" w:themeColor="text1"/>
                <w:sz w:val="26"/>
                <w:szCs w:val="26"/>
                <w:lang w:eastAsia="it-IT"/>
              </w:rPr>
              <w:t xml:space="preserve"> 4 della Luna Intonante (18/11/2021). Se ti senti ispirato a partecipare, collaborare o organizzare, scrivici a:”</w:t>
            </w:r>
            <w:r w:rsidRPr="0010059F">
              <w:rPr>
                <w:rFonts w:ascii="Georgia" w:eastAsia="Times New Roman" w:hAnsi="Georgia" w:cs="Times New Roman"/>
                <w:color w:val="000000" w:themeColor="text1"/>
                <w:sz w:val="26"/>
                <w:szCs w:val="26"/>
                <w:lang w:eastAsia="it-IT"/>
              </w:rPr>
              <w:t xml:space="preserve"> </w:t>
            </w:r>
            <w:hyperlink r:id="rId13" w:history="1">
              <w:r w:rsidRPr="001C5CE2">
                <w:rPr>
                  <w:rStyle w:val="Collegamentoipertestuale"/>
                  <w:rFonts w:ascii="Georgia" w:eastAsia="Times New Roman" w:hAnsi="Georgia" w:cs="Times New Roman"/>
                  <w:sz w:val="26"/>
                  <w:szCs w:val="26"/>
                  <w:lang w:eastAsia="it-IT"/>
                </w:rPr>
                <w:t>79noosphere@gmail.com</w:t>
              </w:r>
            </w:hyperlink>
          </w:p>
        </w:tc>
      </w:tr>
      <w:tr w:rsidR="001C5CE2" w:rsidRPr="000135B8" w:rsidTr="005E664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1C5CE2" w:rsidRPr="000135B8" w:rsidTr="005E664C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1C5CE2" w:rsidRPr="000135B8" w:rsidRDefault="001C5CE2" w:rsidP="005E664C">
                  <w:pPr>
                    <w:spacing w:line="360" w:lineRule="atLeast"/>
                    <w:jc w:val="center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lastRenderedPageBreak/>
                    <w:t>La Le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gge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del Tempo 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-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Documenta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rio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n 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fase di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produ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e:</w:t>
                  </w:r>
                </w:p>
              </w:tc>
            </w:tr>
          </w:tbl>
          <w:p w:rsidR="001C5CE2" w:rsidRPr="000135B8" w:rsidRDefault="001C5CE2" w:rsidP="005E664C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0135B8" w:rsidRPr="000135B8" w:rsidRDefault="001C5CE2" w:rsidP="001C5CE2">
      <w:pPr>
        <w:jc w:val="center"/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  <w:hyperlink r:id="rId14" w:history="1">
        <w:r w:rsidRPr="00D24344">
          <w:rPr>
            <w:rStyle w:val="Collegamentoipertestuale"/>
            <w:rFonts w:ascii="Georgia" w:eastAsia="Times New Roman" w:hAnsi="Georgia" w:cs="Times New Roman"/>
            <w:vanish/>
            <w:sz w:val="26"/>
            <w:szCs w:val="26"/>
            <w:lang w:eastAsia="it-IT"/>
          </w:rPr>
          <w:t>https://www.youtube.com/watch?v=O8WpY3ynz08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E541F8" w:rsidRPr="000135B8" w:rsidTr="00D53A7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9B177B" w:rsidRPr="000135B8" w:rsidTr="005B199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9B177B" w:rsidRPr="000135B8" w:rsidRDefault="009B177B" w:rsidP="009B177B">
                  <w:pPr>
                    <w:spacing w:line="360" w:lineRule="atLeast"/>
                    <w:jc w:val="center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Uno sguardo al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la Luna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Autoesistente</w:t>
                  </w:r>
                  <w:proofErr w:type="spellEnd"/>
                </w:p>
              </w:tc>
            </w:tr>
          </w:tbl>
          <w:p w:rsidR="00E541F8" w:rsidRPr="000135B8" w:rsidRDefault="00E541F8" w:rsidP="00D53A74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  <w:bookmarkStart w:id="0" w:name="_GoBack"/>
            <w:bookmarkEnd w:id="0"/>
          </w:p>
        </w:tc>
      </w:tr>
    </w:tbl>
    <w:p w:rsidR="000135B8" w:rsidRPr="000135B8" w:rsidRDefault="006D2B40" w:rsidP="001C5CE2">
      <w:pPr>
        <w:jc w:val="center"/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  <w:r>
        <w:rPr>
          <w:rFonts w:ascii="Georgia" w:eastAsia="Times New Roman" w:hAnsi="Georgia" w:cs="Times New Roman"/>
          <w:noProof/>
          <w:vanish/>
          <w:sz w:val="26"/>
          <w:szCs w:val="26"/>
          <w:lang w:eastAsia="it-IT"/>
        </w:rPr>
        <w:drawing>
          <wp:inline distT="0" distB="0" distL="0" distR="0">
            <wp:extent cx="5085644" cy="3603734"/>
            <wp:effectExtent l="0" t="0" r="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una 4dx_de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682" cy="362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5B8" w:rsidRPr="000135B8" w:rsidRDefault="000135B8" w:rsidP="000135B8">
      <w:pPr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0135B8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0135B8" w:rsidRPr="000135B8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977CC4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2"/>
                  </w:tblGrid>
                  <w:tr w:rsidR="000135B8" w:rsidRPr="000135B8">
                    <w:tc>
                      <w:tcPr>
                        <w:tcW w:w="0" w:type="auto"/>
                        <w:shd w:val="clear" w:color="auto" w:fill="977CC4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:rsidR="000135B8" w:rsidRPr="000135B8" w:rsidRDefault="00D92F59" w:rsidP="00D92F59">
                        <w:pPr>
                          <w:spacing w:line="293" w:lineRule="atLeast"/>
                          <w:jc w:val="center"/>
                          <w:divId w:val="294481923"/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Se ti piace il lavoro che facciamo e vuoi sostenerlo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, 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puoi prendere in 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considera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zione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 una 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d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ona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z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i</w:t>
                        </w:r>
                        <w:r w:rsidR="005A0CF9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o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n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alla Fondazione per la Legge del Tempo seguendo il link qui sotto. 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Gra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zie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 p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e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r 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il 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tuo</w:t>
                        </w:r>
                        <w:r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 xml:space="preserve"> sostegno</w:t>
                        </w:r>
                        <w:r w:rsidR="000135B8" w:rsidRPr="000135B8">
                          <w:rPr>
                            <w:rFonts w:ascii="Georgia" w:eastAsia="Times New Roman" w:hAnsi="Georgia" w:cs="Times New Roman"/>
                            <w:color w:val="F2F2F2"/>
                            <w:sz w:val="26"/>
                            <w:szCs w:val="26"/>
                            <w:lang w:eastAsia="it-IT"/>
                          </w:rPr>
                          <w:t>!</w:t>
                        </w:r>
                      </w:p>
                      <w:p w:rsidR="000135B8" w:rsidRPr="000135B8" w:rsidRDefault="00D92F59" w:rsidP="00D92F59">
                        <w:pPr>
                          <w:spacing w:line="293" w:lineRule="atLeast"/>
                          <w:jc w:val="center"/>
                          <w:rPr>
                            <w:rFonts w:ascii="Georgia" w:eastAsia="Times New Roman" w:hAnsi="Georgia" w:cs="Times New Roman"/>
                            <w:color w:val="FFFFFF"/>
                            <w:sz w:val="26"/>
                            <w:szCs w:val="26"/>
                            <w:lang w:eastAsia="it-IT"/>
                          </w:rPr>
                        </w:pPr>
                        <w:hyperlink r:id="rId16" w:history="1">
                          <w:r w:rsidRPr="00D92F59">
                            <w:rPr>
                              <w:rStyle w:val="Collegamentoipertestuale"/>
                              <w:rFonts w:ascii="Georgia" w:eastAsia="Times New Roman" w:hAnsi="Georgia" w:cs="Times New Roman"/>
                              <w:sz w:val="26"/>
                              <w:szCs w:val="26"/>
                              <w:lang w:eastAsia="it-IT"/>
                            </w:rPr>
                            <w:t>https://lawoftime.org/donate/</w:t>
                          </w:r>
                        </w:hyperlink>
                      </w:p>
                    </w:tc>
                  </w:tr>
                </w:tbl>
                <w:p w:rsidR="000135B8" w:rsidRPr="000135B8" w:rsidRDefault="000135B8" w:rsidP="000135B8">
                  <w:pPr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</w:pPr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0135B8" w:rsidRPr="000135B8" w:rsidRDefault="000135B8" w:rsidP="000135B8">
      <w:pPr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0135B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0135B8" w:rsidRPr="000135B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135B8" w:rsidRPr="000135B8" w:rsidRDefault="000135B8" w:rsidP="00D92F59">
                  <w:pPr>
                    <w:spacing w:line="360" w:lineRule="atLeast"/>
                    <w:jc w:val="center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Sincronici</w:t>
                  </w:r>
                  <w:r w:rsidR="00D92F59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tà </w:t>
                  </w:r>
                  <w:r w:rsidRPr="000135B8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de</w:t>
                  </w:r>
                  <w:r w:rsidR="00D92F59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Via</w:t>
                  </w:r>
                  <w:r w:rsidR="00D92F59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ggiatori delle S</w:t>
                  </w:r>
                  <w:r w:rsidRPr="000135B8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tel</w:t>
                  </w:r>
                  <w:r w:rsidR="00D92F59">
                    <w:rPr>
                      <w:rFonts w:ascii="Georgia" w:eastAsia="Times New Roman" w:hAnsi="Georgia" w:cs="Arial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le</w:t>
                  </w:r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0135B8" w:rsidRPr="000135B8" w:rsidRDefault="000135B8" w:rsidP="000135B8">
      <w:pPr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0135B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0135B8" w:rsidRPr="000135B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135B8" w:rsidRPr="006D2B40" w:rsidRDefault="000135B8" w:rsidP="006D2B40">
                  <w:pPr>
                    <w:spacing w:line="300" w:lineRule="atLeast"/>
                    <w:jc w:val="center"/>
                    <w:outlineLvl w:val="3"/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</w:pP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Benven</w:t>
                  </w:r>
                  <w:r w:rsidR="006D2B40"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ut</w:t>
                  </w: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i </w:t>
                  </w:r>
                  <w:r w:rsidR="006D2B40"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nel</w:t>
                  </w: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la Luna Auto-E</w:t>
                  </w:r>
                  <w:r w:rsidR="00D92F59"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s</w:t>
                  </w: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istente!</w:t>
                  </w:r>
                  <w:r w:rsidR="006D2B40"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R</w:t>
                  </w:r>
                  <w:r w:rsidR="00D92F59"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icapitolazione dei</w:t>
                  </w: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cicl</w:t>
                  </w:r>
                  <w:r w:rsidR="00D92F59"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i in corso</w:t>
                  </w:r>
                  <w:r w:rsidRPr="006D2B40">
                    <w:rPr>
                      <w:rFonts w:ascii="Georgia" w:eastAsia="Times New Roman" w:hAnsi="Georgia" w:cs="Calibri"/>
                      <w:bCs/>
                      <w:color w:val="3A3A3A"/>
                      <w:sz w:val="26"/>
                      <w:szCs w:val="26"/>
                      <w:lang w:eastAsia="it-IT"/>
                    </w:rPr>
                    <w:t>:</w:t>
                  </w:r>
                </w:p>
                <w:p w:rsidR="000135B8" w:rsidRPr="000135B8" w:rsidRDefault="000135B8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An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llo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Solare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/A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nn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o (ciclo d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365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giorni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):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An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llo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Solare del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Sem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 El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et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tric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o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Gia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ll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o</w:t>
                  </w:r>
                </w:p>
                <w:p w:rsidR="000135B8" w:rsidRPr="000135B8" w:rsidRDefault="00912494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Rotazione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Gal</w:t>
                  </w:r>
                  <w:r w:rsidR="00A94B8E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t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tic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(ciclo d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260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giorni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): 48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°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Tzolkin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dall’inizio del computo delle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13 Lun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del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Dreamspell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(1987).</w:t>
                  </w:r>
                </w:p>
                <w:p w:rsidR="000135B8" w:rsidRPr="000135B8" w:rsidRDefault="004F20D3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lastRenderedPageBreak/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ta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g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i</w:t>
                  </w:r>
                  <w:r w:rsidR="005A0C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o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n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galattica 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(ciclo d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 65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giorni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):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ta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z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i</w:t>
                  </w:r>
                  <w:r w:rsidR="005A0C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o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n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del 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Nor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d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 del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l’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Amor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 del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Cane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 B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 xml:space="preserve">anco: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pe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t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tro Gal</w:t>
                  </w:r>
                  <w:r w:rsidR="00A94B8E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a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t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tico B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E6E6FA"/>
                      <w:lang w:eastAsia="it-IT"/>
                    </w:rPr>
                    <w:t>anco</w:t>
                  </w:r>
                </w:p>
                <w:p w:rsidR="000135B8" w:rsidRPr="000135B8" w:rsidRDefault="000135B8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Cast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llo (ciclo d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 xml:space="preserve"> 52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giorni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): Cast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llo Ro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ss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o Est de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ll’Avvi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ar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: Corte del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la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 xml:space="preserve"> Na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cit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A07A"/>
                      <w:lang w:eastAsia="it-IT"/>
                    </w:rPr>
                    <w:t>a</w:t>
                  </w:r>
                </w:p>
                <w:p w:rsidR="000135B8" w:rsidRPr="00C2404D" w:rsidRDefault="000135B8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Luna (ciclo d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28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giorni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): Luna Auto-E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istente de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la Forma - </w:t>
                  </w:r>
                  <w:r w:rsidR="003B2A4D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Q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u</w:t>
                  </w:r>
                  <w:r w:rsidR="00A94B8E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l </w:t>
                  </w:r>
                  <w:r w:rsidR="003B2A4D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è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la forma </w:t>
                  </w:r>
                  <w:r w:rsidR="00A94B8E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che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="003B2A4D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assumerà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="003B2A4D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il 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mi</w:t>
                  </w:r>
                  <w:r w:rsidR="003B2A4D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servi</w:t>
                  </w:r>
                  <w:r w:rsidR="003B2A4D"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Pr="00C2404D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io?</w:t>
                  </w:r>
                </w:p>
                <w:p w:rsidR="000135B8" w:rsidRPr="000135B8" w:rsidRDefault="000135B8" w:rsidP="000135B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93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Onda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ncanta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t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a (ciclo d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 13 </w:t>
                  </w:r>
                  <w:r w:rsidR="00912494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giorni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): Onda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ncanta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t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a del Sol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 xml:space="preserve"> 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Gia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llo del Fu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oc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o Universal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D700"/>
                      <w:lang w:eastAsia="it-IT"/>
                    </w:rPr>
                    <w:t> </w:t>
                  </w:r>
                </w:p>
                <w:p w:rsidR="000135B8" w:rsidRPr="000135B8" w:rsidRDefault="003B2A4D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ptad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13-16.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Giorni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85-112 del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l’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n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Solar-Galattico</w:t>
                  </w:r>
                </w:p>
                <w:p w:rsidR="000135B8" w:rsidRPr="000135B8" w:rsidRDefault="000135B8" w:rsidP="000135B8">
                  <w:pPr>
                    <w:numPr>
                      <w:ilvl w:val="0"/>
                      <w:numId w:val="1"/>
                    </w:num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UINAL: TZEC</w:t>
                  </w:r>
                  <w:r w:rsidR="003B2A4D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,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“</w:t>
                  </w:r>
                  <w:r w:rsidR="003B2A4D"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Ch</w:t>
                  </w:r>
                  <w:r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e </w:t>
                  </w:r>
                  <w:r w:rsidR="003B2A4D"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giunge</w:t>
                  </w:r>
                  <w:r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a</w:t>
                  </w:r>
                  <w:r w:rsidR="003B2A4D"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="003B2A4D"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="003B2A4D"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fondam</w:t>
                  </w:r>
                  <w:r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ent</w:t>
                  </w:r>
                  <w:r w:rsidR="003B2A4D" w:rsidRPr="0091462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eastAsia="it-IT"/>
                    </w:rPr>
                    <w:t>a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”</w:t>
                  </w:r>
                </w:p>
                <w:p w:rsidR="009F25F9" w:rsidRDefault="000135B8" w:rsidP="00914620">
                  <w:pPr>
                    <w:spacing w:before="150" w:after="150" w:line="360" w:lineRule="atLeast"/>
                    <w:jc w:val="both"/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serva </w:t>
                  </w:r>
                  <w:r w:rsidR="00A94B8E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che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nei giorni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Gam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m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a 3 </w:t>
                  </w:r>
                  <w:r w:rsidR="00A94B8E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proofErr w:type="spellStart"/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Kali</w:t>
                  </w:r>
                  <w:proofErr w:type="spellEnd"/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4 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il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C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omputo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de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Mag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hi della Terra</w:t>
                  </w:r>
                  <w:r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="00914620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s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="00914620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sincroniz</w:t>
                  </w:r>
                  <w:r w:rsidR="00914620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="00914620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a </w:t>
                  </w:r>
                  <w:r w:rsidR="009F25F9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con l</w:t>
                  </w:r>
                  <w:r w:rsidR="009F25F9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="009F25F9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uni</w:t>
                  </w:r>
                  <w:r w:rsidR="009F25F9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tà</w:t>
                  </w:r>
                  <w:r w:rsidR="009F25F9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 Psi Crono </w:t>
                  </w:r>
                  <w:r w:rsidR="009F25F9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e </w:t>
                  </w:r>
                  <w:r w:rsidR="009F25F9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con la </w:t>
                  </w:r>
                  <w:r w:rsidR="009F25F9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l</w:t>
                  </w:r>
                  <w:r w:rsidR="009F25F9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 xml:space="preserve">una </w:t>
                  </w:r>
                  <w:r w:rsidR="009F25F9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pi</w:t>
                  </w:r>
                  <w:r w:rsidR="009F25F9" w:rsidRPr="000135B8"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  <w:t>ena.</w:t>
                  </w:r>
                </w:p>
                <w:p w:rsidR="009F25F9" w:rsidRPr="000135B8" w:rsidRDefault="009F25F9" w:rsidP="00914620">
                  <w:pPr>
                    <w:spacing w:before="150" w:after="150" w:line="360" w:lineRule="atLeast"/>
                    <w:jc w:val="both"/>
                    <w:rPr>
                      <w:rFonts w:ascii="Georgia" w:eastAsia="Times New Roman" w:hAnsi="Georgia" w:cs="Calibri"/>
                      <w:color w:val="3A3A3A"/>
                      <w:sz w:val="26"/>
                      <w:szCs w:val="26"/>
                      <w:lang w:eastAsia="it-IT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2"/>
                  </w:tblGrid>
                  <w:tr w:rsidR="009F25F9" w:rsidRPr="000135B8" w:rsidTr="00053CC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F25F9" w:rsidRPr="009F25F9" w:rsidRDefault="009F25F9" w:rsidP="009F25F9">
                        <w:pPr>
                          <w:spacing w:line="360" w:lineRule="atLeast"/>
                          <w:jc w:val="center"/>
                          <w:outlineLvl w:val="2"/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3A3A3A"/>
                            <w:sz w:val="28"/>
                            <w:szCs w:val="28"/>
                            <w:lang w:eastAsia="it-IT"/>
                          </w:rPr>
                        </w:pPr>
                        <w:r w:rsidRPr="009F25F9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3A3A3A"/>
                            <w:sz w:val="28"/>
                            <w:szCs w:val="28"/>
                            <w:lang w:eastAsia="it-IT"/>
                          </w:rPr>
                          <w:t xml:space="preserve">Codici dei Sentieri delle </w:t>
                        </w:r>
                        <w:proofErr w:type="spellStart"/>
                        <w:r w:rsidRPr="009F25F9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3A3A3A"/>
                            <w:sz w:val="28"/>
                            <w:szCs w:val="28"/>
                            <w:lang w:eastAsia="it-IT"/>
                          </w:rPr>
                          <w:t>Eptadi</w:t>
                        </w:r>
                        <w:proofErr w:type="spellEnd"/>
                        <w:r w:rsidRPr="009F25F9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3A3A3A"/>
                            <w:sz w:val="28"/>
                            <w:szCs w:val="28"/>
                            <w:lang w:eastAsia="it-IT"/>
                          </w:rPr>
                          <w:t xml:space="preserve"> della Luna Auto-Esistente</w:t>
                        </w:r>
                      </w:p>
                    </w:tc>
                  </w:tr>
                </w:tbl>
                <w:p w:rsidR="000135B8" w:rsidRPr="000135B8" w:rsidRDefault="000135B8" w:rsidP="00914620">
                  <w:pPr>
                    <w:spacing w:before="150" w:after="150" w:line="360" w:lineRule="atLeast"/>
                    <w:jc w:val="both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0135B8" w:rsidRPr="000135B8" w:rsidRDefault="000135B8" w:rsidP="000135B8">
      <w:pPr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0135B8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2"/>
            </w:tblGrid>
            <w:tr w:rsidR="000135B8" w:rsidRPr="000135B8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0135B8" w:rsidRPr="000135B8" w:rsidRDefault="000135B8" w:rsidP="000135B8">
                  <w:pPr>
                    <w:jc w:val="center"/>
                    <w:rPr>
                      <w:rFonts w:ascii="Georgia" w:eastAsia="Times New Roman" w:hAnsi="Georgia" w:cs="Times New Roman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noProof/>
                      <w:color w:val="0000FF"/>
                      <w:sz w:val="26"/>
                      <w:szCs w:val="26"/>
                      <w:lang w:eastAsia="it-IT"/>
                    </w:rPr>
                    <w:drawing>
                      <wp:inline distT="0" distB="0" distL="0" distR="0">
                        <wp:extent cx="3042355" cy="3718434"/>
                        <wp:effectExtent l="0" t="0" r="5715" b="3175"/>
                        <wp:docPr id="1" name="Immagine 1" descr="/var/folders/bz/379qy0d52rsdfs42jfqlg9k40000gn/T/com.microsoft.Word/WebArchiveCopyPasteTempFiles/LunaLunar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/var/folders/bz/379qy0d52rsdfs42jfqlg9k40000gn/T/com.microsoft.Word/WebArchiveCopyPasteTempFiles/LunaLunar.pn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5027" cy="3733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0135B8" w:rsidRPr="000135B8" w:rsidRDefault="000135B8" w:rsidP="000135B8">
      <w:pPr>
        <w:rPr>
          <w:rFonts w:ascii="Georgia" w:eastAsia="Times New Roman" w:hAnsi="Georgia" w:cs="Times New Roman"/>
          <w:vanish/>
          <w:sz w:val="26"/>
          <w:szCs w:val="26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0135B8" w:rsidRPr="000135B8" w:rsidTr="000135B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0135B8" w:rsidRPr="000135B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135B8" w:rsidRDefault="008618C1" w:rsidP="00A94B8E">
                  <w:pPr>
                    <w:spacing w:before="150" w:after="150" w:line="293" w:lineRule="atLeast"/>
                    <w:jc w:val="both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lastRenderedPageBreak/>
                    <w:t>Ne</w:t>
                  </w:r>
                  <w:r w:rsidR="00A94B8E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via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ggio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d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52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se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tti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trav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erso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52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er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de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lle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ptad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del</w:t>
                  </w:r>
                  <w:r w:rsidRP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l’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Al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b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er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o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de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la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Vi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a </w:t>
                  </w:r>
                  <w:r w:rsidR="00A94B8E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della</w:t>
                  </w:r>
                  <w:proofErr w:type="spellEnd"/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Cono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s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cen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za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Gal</w:t>
                  </w:r>
                  <w:r w:rsidR="00A94B8E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tic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d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Hunab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Ku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21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,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el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Luna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>Auto-E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>istente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tiv</w:t>
                  </w:r>
                  <w:r w:rsid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</w:t>
                  </w:r>
                  <w:r w:rsid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m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o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s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guent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er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:</w:t>
                  </w:r>
                </w:p>
                <w:p w:rsidR="000135B8" w:rsidRPr="000135B8" w:rsidRDefault="000135B8" w:rsidP="000135B8">
                  <w:pPr>
                    <w:spacing w:before="150" w:after="150" w:line="293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1ª Se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tti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mana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–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Ro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ss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a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–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Ini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z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ia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8618C1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9" name="Immagine 19" descr="[Wind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[Wind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18C1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8" name="Immagine 18" descr="[Skywalker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[Skywalker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618C1" w:rsidRPr="008618C1">
                    <w:rPr>
                      <w:rFonts w:ascii="Georgia" w:eastAsia="Times New Roman" w:hAnsi="Georgia" w:cs="Times New Roman"/>
                      <w:bCs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ptad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13:</w:t>
                  </w:r>
                  <w:r w:rsidR="009F25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="008618C1" w:rsidRPr="008618C1">
                    <w:rPr>
                      <w:rFonts w:ascii="Georgia" w:eastAsia="Times New Roman" w:hAnsi="Georgia" w:cs="Times New Roman"/>
                      <w:b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Lo </w:t>
                  </w:r>
                  <w:proofErr w:type="spellStart"/>
                  <w:r w:rsidR="008618C1" w:rsidRPr="008618C1">
                    <w:rPr>
                      <w:rFonts w:ascii="Georgia" w:eastAsia="Times New Roman" w:hAnsi="Georgia" w:cs="Times New Roman"/>
                      <w:b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p</w:t>
                  </w:r>
                  <w:r w:rsidR="00A94B8E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rit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o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vol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ve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la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Profe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z</w:t>
                  </w:r>
                  <w:r w:rsidR="00A94B8E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br/>
                    <w:t>(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giorni </w:t>
                  </w:r>
                  <w:r w:rsidR="008618C1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1-7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della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Luna Auto-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istente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/ 18-2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4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ottobre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)</w:t>
                  </w:r>
                </w:p>
                <w:p w:rsidR="000135B8" w:rsidRPr="000135B8" w:rsidRDefault="000135B8" w:rsidP="000135B8">
                  <w:pPr>
                    <w:spacing w:before="150" w:after="150" w:line="293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2ª Se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tti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mana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–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B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anca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–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R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af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fina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0135B8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7" name="Immagine 17" descr="[Monkey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[Monkey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135B8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6" name="Immagine 16" descr="[Skywalker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[Skywalker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ptad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14:</w:t>
                  </w:r>
                  <w:r w:rsidR="009F25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La Magia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Risveglia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la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Profe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z</w:t>
                  </w:r>
                  <w:r w:rsidR="00A94B8E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br/>
                    <w:t>(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giorni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="008618C1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8-14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della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Luna Auto-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istente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/ 25-31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ottobre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)</w:t>
                  </w:r>
                </w:p>
                <w:p w:rsidR="000135B8" w:rsidRPr="000135B8" w:rsidRDefault="000135B8" w:rsidP="000135B8">
                  <w:pPr>
                    <w:spacing w:before="150" w:after="150" w:line="293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3ª Se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tti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mana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– Blu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–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 Trasforma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0135B8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5" name="Immagine 15" descr="[Human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[Human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135B8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4" name="Immagine 14" descr="[Skywalker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[Skywalker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ptad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15:</w:t>
                  </w:r>
                  <w:r w:rsidR="009F25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La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Sa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ggezz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T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rasm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et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te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la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Profe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z</w:t>
                  </w:r>
                  <w:r w:rsidR="00A94B8E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br/>
                    <w:t>(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giorni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="008618C1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15-21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della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Luna Auto-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istente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/ 1-7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novembre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)</w:t>
                  </w:r>
                </w:p>
                <w:p w:rsidR="000135B8" w:rsidRPr="000135B8" w:rsidRDefault="000135B8" w:rsidP="000135B8">
                  <w:pPr>
                    <w:spacing w:before="150" w:after="150" w:line="360" w:lineRule="atLeast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4ª Se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tti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 xml:space="preserve">mana 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– Gia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lla - Ma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te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t>ra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eastAsia="it-IT"/>
                    </w:rPr>
                    <w:br/>
                  </w:r>
                  <w:r w:rsidRPr="008618C1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3" name="Immagine 13" descr="[Seed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[Seed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18C1">
                    <w:rPr>
                      <w:rFonts w:ascii="Georgia" w:eastAsia="Times New Roman" w:hAnsi="Georgia" w:cs="Times New Roman"/>
                      <w:noProof/>
                      <w:color w:val="3A3A3A"/>
                      <w:sz w:val="26"/>
                      <w:szCs w:val="26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5000" cy="635000"/>
                        <wp:effectExtent l="0" t="0" r="0" b="0"/>
                        <wp:wrapSquare wrapText="bothSides"/>
                        <wp:docPr id="12" name="Immagine 12" descr="[Wizard Seal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[Wizard Seal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8618C1" w:rsidRPr="008618C1">
                    <w:rPr>
                      <w:rFonts w:ascii="Georgia" w:eastAsia="Times New Roman" w:hAnsi="Georgia" w:cs="Times New Roman"/>
                      <w:bCs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ptad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>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16:</w:t>
                  </w:r>
                  <w:r w:rsidR="009F25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La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Co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cien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z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a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vol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ve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la 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Atemporali</w:t>
                  </w:r>
                  <w:r w:rsidR="008618C1">
                    <w:rPr>
                      <w:rFonts w:ascii="Georgia" w:eastAsia="Times New Roman" w:hAnsi="Georgia" w:cs="Times New Roman"/>
                      <w:b/>
                      <w:bCs/>
                      <w:color w:val="3A3A3A"/>
                      <w:sz w:val="26"/>
                      <w:szCs w:val="26"/>
                      <w:lang w:val="es-ES_tradnl" w:eastAsia="it-IT"/>
                    </w:rPr>
                    <w:t>tà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br/>
                    <w:t>(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giorni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="008618C1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22-28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della</w:t>
                  </w:r>
                  <w:proofErr w:type="spellEnd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Luna Auto-</w:t>
                  </w:r>
                  <w:proofErr w:type="spellStart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istente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/ 8-14</w:t>
                  </w:r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novembre</w:t>
                  </w:r>
                  <w:proofErr w:type="spellEnd"/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)</w:t>
                  </w:r>
                  <w:r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  <w:br/>
                    <w:t> </w:t>
                  </w:r>
                </w:p>
                <w:p w:rsidR="000135B8" w:rsidRPr="000135B8" w:rsidRDefault="008618C1" w:rsidP="00A94B8E">
                  <w:pPr>
                    <w:spacing w:before="150" w:after="150" w:line="293" w:lineRule="atLeast"/>
                    <w:jc w:val="both"/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eastAsia="it-IT"/>
                    </w:rPr>
                  </w:pP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Nel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la</w:t>
                  </w:r>
                  <w:proofErr w:type="spellEnd"/>
                  <w:r w:rsid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Superstru</w:t>
                  </w:r>
                  <w:r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t</w:t>
                  </w:r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tura</w:t>
                  </w:r>
                  <w:proofErr w:type="spellEnd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Gal</w:t>
                  </w:r>
                  <w:r w:rsidR="00A94B8E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a</w:t>
                  </w:r>
                  <w:r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t</w:t>
                  </w:r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tica</w:t>
                  </w:r>
                  <w:proofErr w:type="spellEnd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d</w:t>
                  </w:r>
                  <w:r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</w:t>
                  </w:r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Hunab</w:t>
                  </w:r>
                  <w:proofErr w:type="spellEnd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Ku</w:t>
                  </w:r>
                  <w:proofErr w:type="spellEnd"/>
                  <w:r w:rsidR="000135B8" w:rsidRPr="00385116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21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, 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i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q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uat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ro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ti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er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de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lle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ptad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de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la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Luna</w:t>
                  </w:r>
                  <w:r w:rsid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>Auto-E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>s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>istente,</w:t>
                  </w:r>
                  <w:r w:rsidR="00B91750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nel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loro 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insieme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,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o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A94B8E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il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lu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o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g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o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8618C1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n</w:t>
                  </w:r>
                  <w:r w:rsidRPr="008618C1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="00A94B8E" w:rsidRPr="008618C1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l</w:t>
                  </w:r>
                  <w:proofErr w:type="spellEnd"/>
                  <w:r w:rsidR="000135B8" w:rsidRPr="008618C1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tempo</w:t>
                  </w:r>
                  <w:r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r w:rsidRPr="008618C1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n </w:t>
                  </w:r>
                  <w:r w:rsidR="00A94B8E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c</w:t>
                  </w:r>
                  <w:r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ui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"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La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C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ono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s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cen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za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vol</w:t>
                  </w:r>
                  <w:r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ve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A94B8E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il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10059F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P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o</w:t>
                  </w:r>
                  <w:r w:rsidR="0010059F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t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er</w:t>
                  </w:r>
                  <w:r w:rsidR="0010059F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proofErr w:type="spellEnd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del</w:t>
                  </w:r>
                  <w:r w:rsidR="0010059F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l’A</w:t>
                  </w:r>
                  <w:r w:rsidR="000135B8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mor</w:t>
                  </w:r>
                  <w:r w:rsidR="0010059F" w:rsidRPr="00B91750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lang w:val="es-ES_tradnl" w:eastAsia="it-IT"/>
                    </w:rPr>
                    <w:t>e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>".</w:t>
                  </w:r>
                  <w:r w:rsid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M</w:t>
                  </w:r>
                  <w:r w:rsidR="00A94B8E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a</w:t>
                  </w:r>
                  <w:r w:rsid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ggiori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informa</w:t>
                  </w:r>
                  <w:r w:rsid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z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r w:rsidR="005A0CF9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o</w:t>
                  </w:r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n</w:t>
                  </w:r>
                  <w:r w:rsid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i</w:t>
                  </w:r>
                  <w:proofErr w:type="spellEnd"/>
                  <w:r w:rsidR="000135B8" w:rsidRPr="000135B8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 xml:space="preserve"> </w:t>
                  </w:r>
                  <w:proofErr w:type="spellStart"/>
                  <w:r w:rsidR="000135B8" w:rsidRP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n</w:t>
                  </w:r>
                  <w:r w:rsidR="0010059F" w:rsidRP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e</w:t>
                  </w:r>
                  <w:r w:rsidR="00A94B8E" w:rsidRPr="0010059F">
                    <w:rPr>
                      <w:rFonts w:ascii="Georgia" w:eastAsia="Times New Roman" w:hAnsi="Georgia" w:cs="Times New Roman"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l</w:t>
                  </w:r>
                  <w:proofErr w:type="spellEnd"/>
                  <w:r w:rsidR="000135B8" w:rsidRPr="0010059F">
                    <w:rPr>
                      <w:rFonts w:ascii="Georgia" w:eastAsia="Times New Roman" w:hAnsi="Georgia" w:cs="Times New Roman"/>
                      <w:i/>
                      <w:color w:val="3A3A3A"/>
                      <w:sz w:val="26"/>
                      <w:szCs w:val="26"/>
                      <w:shd w:val="clear" w:color="auto" w:fill="FFFFFF"/>
                      <w:lang w:val="es-ES_tradnl" w:eastAsia="it-IT"/>
                    </w:rPr>
                    <w:t> </w:t>
                  </w:r>
                  <w:hyperlink r:id="rId25" w:history="1"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Libro del T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e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mpo-</w:t>
                    </w:r>
                    <w:proofErr w:type="spellStart"/>
                    <w:r w:rsidR="0010059F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S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pa</w:t>
                    </w:r>
                    <w:r w:rsidR="0010059F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z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io</w:t>
                    </w:r>
                    <w:proofErr w:type="spellEnd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 xml:space="preserve">, </w:t>
                    </w:r>
                    <w:proofErr w:type="spellStart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Cr</w:t>
                    </w:r>
                    <w:r w:rsidR="005A0CF9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o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n</w:t>
                    </w:r>
                    <w:r w:rsidR="00B91750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a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c</w:t>
                    </w:r>
                    <w:r w:rsidR="00B91750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he</w:t>
                    </w:r>
                    <w:proofErr w:type="spellEnd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 xml:space="preserve"> d</w:t>
                    </w:r>
                    <w:r w:rsid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 xml:space="preserve">i </w:t>
                    </w:r>
                    <w:proofErr w:type="spellStart"/>
                    <w:r w:rsid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S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toria</w:t>
                    </w:r>
                    <w:proofErr w:type="spellEnd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 xml:space="preserve"> </w:t>
                    </w:r>
                    <w:proofErr w:type="spellStart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C</w:t>
                    </w:r>
                    <w:r w:rsidR="005A0CF9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o</w:t>
                    </w:r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smica</w:t>
                    </w:r>
                    <w:proofErr w:type="spellEnd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 xml:space="preserve"> </w:t>
                    </w:r>
                    <w:proofErr w:type="spellStart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>Volume</w:t>
                    </w:r>
                    <w:proofErr w:type="spellEnd"/>
                    <w:r w:rsidR="000135B8" w:rsidRPr="0010059F">
                      <w:rPr>
                        <w:rFonts w:ascii="Georgia" w:eastAsia="Times New Roman" w:hAnsi="Georgia" w:cs="Times New Roman"/>
                        <w:i/>
                        <w:color w:val="3A3A3A"/>
                        <w:sz w:val="26"/>
                        <w:szCs w:val="26"/>
                        <w:u w:val="single"/>
                        <w:lang w:val="es-ES_tradnl" w:eastAsia="it-IT"/>
                      </w:rPr>
                      <w:t xml:space="preserve"> V.</w:t>
                    </w:r>
                  </w:hyperlink>
                </w:p>
              </w:tc>
            </w:tr>
          </w:tbl>
          <w:p w:rsidR="000135B8" w:rsidRPr="000135B8" w:rsidRDefault="000135B8" w:rsidP="000135B8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61653C" w:rsidRPr="000135B8" w:rsidRDefault="0061653C">
      <w:pPr>
        <w:rPr>
          <w:rFonts w:ascii="Georgia" w:hAnsi="Georgia"/>
          <w:sz w:val="26"/>
          <w:szCs w:val="26"/>
        </w:rPr>
      </w:pPr>
    </w:p>
    <w:sectPr w:rsidR="0061653C" w:rsidRPr="000135B8" w:rsidSect="006407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47AFD"/>
    <w:multiLevelType w:val="multilevel"/>
    <w:tmpl w:val="1A8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B8"/>
    <w:rsid w:val="000135B8"/>
    <w:rsid w:val="0010059F"/>
    <w:rsid w:val="001C5CE2"/>
    <w:rsid w:val="00287A27"/>
    <w:rsid w:val="002A2187"/>
    <w:rsid w:val="00320663"/>
    <w:rsid w:val="00361C79"/>
    <w:rsid w:val="00385116"/>
    <w:rsid w:val="003877E3"/>
    <w:rsid w:val="003B2A4D"/>
    <w:rsid w:val="00443335"/>
    <w:rsid w:val="004F20D3"/>
    <w:rsid w:val="00552EA7"/>
    <w:rsid w:val="005A0CF9"/>
    <w:rsid w:val="0061653C"/>
    <w:rsid w:val="00640712"/>
    <w:rsid w:val="006D2B40"/>
    <w:rsid w:val="00701E96"/>
    <w:rsid w:val="008422A7"/>
    <w:rsid w:val="008618C1"/>
    <w:rsid w:val="00912494"/>
    <w:rsid w:val="00914620"/>
    <w:rsid w:val="00921E3C"/>
    <w:rsid w:val="009B177B"/>
    <w:rsid w:val="009C287A"/>
    <w:rsid w:val="009F25F9"/>
    <w:rsid w:val="00A842A8"/>
    <w:rsid w:val="00A939F0"/>
    <w:rsid w:val="00A94B8E"/>
    <w:rsid w:val="00B37D7A"/>
    <w:rsid w:val="00B91750"/>
    <w:rsid w:val="00BA27CD"/>
    <w:rsid w:val="00BC30D4"/>
    <w:rsid w:val="00C2404D"/>
    <w:rsid w:val="00D11C3B"/>
    <w:rsid w:val="00D24344"/>
    <w:rsid w:val="00D76600"/>
    <w:rsid w:val="00D92F59"/>
    <w:rsid w:val="00E23DF4"/>
    <w:rsid w:val="00E30880"/>
    <w:rsid w:val="00E541F8"/>
    <w:rsid w:val="00E75767"/>
    <w:rsid w:val="00EF5198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1920"/>
  <w15:chartTrackingRefBased/>
  <w15:docId w15:val="{35EC69C9-1244-8143-9C95-74FC19B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135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35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135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135B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5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35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35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135B8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0135B8"/>
  </w:style>
  <w:style w:type="paragraph" w:customStyle="1" w:styleId="auto-style1">
    <w:name w:val="auto-style1"/>
    <w:basedOn w:val="Normale"/>
    <w:rsid w:val="000135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35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0135B8"/>
    <w:rPr>
      <w:i/>
      <w:iCs/>
    </w:rPr>
  </w:style>
  <w:style w:type="character" w:customStyle="1" w:styleId="auto-style2">
    <w:name w:val="auto-style2"/>
    <w:basedOn w:val="Carpredefinitoparagrafo"/>
    <w:rsid w:val="000135B8"/>
  </w:style>
  <w:style w:type="character" w:styleId="Collegamentoipertestuale">
    <w:name w:val="Hyperlink"/>
    <w:basedOn w:val="Carpredefinitoparagrafo"/>
    <w:uiPriority w:val="99"/>
    <w:unhideWhenUsed/>
    <w:rsid w:val="000135B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135B8"/>
    <w:rPr>
      <w:b/>
      <w:bCs/>
    </w:rPr>
  </w:style>
  <w:style w:type="character" w:customStyle="1" w:styleId="auto-style13">
    <w:name w:val="auto-style13"/>
    <w:basedOn w:val="Carpredefinitoparagrafo"/>
    <w:rsid w:val="000135B8"/>
  </w:style>
  <w:style w:type="character" w:customStyle="1" w:styleId="auto-style19">
    <w:name w:val="auto-style19"/>
    <w:basedOn w:val="Carpredefinitoparagrafo"/>
    <w:rsid w:val="000135B8"/>
  </w:style>
  <w:style w:type="character" w:customStyle="1" w:styleId="auto-style7">
    <w:name w:val="auto-style7"/>
    <w:basedOn w:val="Carpredefinitoparagrafo"/>
    <w:rsid w:val="000135B8"/>
  </w:style>
  <w:style w:type="paragraph" w:customStyle="1" w:styleId="auto-style17">
    <w:name w:val="auto-style17"/>
    <w:basedOn w:val="Normale"/>
    <w:rsid w:val="000135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uto-style9">
    <w:name w:val="auto-style9"/>
    <w:basedOn w:val="Carpredefinitoparagrafo"/>
    <w:rsid w:val="000135B8"/>
  </w:style>
  <w:style w:type="character" w:customStyle="1" w:styleId="auto-style18">
    <w:name w:val="auto-style18"/>
    <w:basedOn w:val="Carpredefinitoparagrafo"/>
    <w:rsid w:val="000135B8"/>
  </w:style>
  <w:style w:type="character" w:styleId="Menzionenonrisolta">
    <w:name w:val="Unresolved Mention"/>
    <w:basedOn w:val="Carpredefinitoparagrafo"/>
    <w:uiPriority w:val="99"/>
    <w:semiHidden/>
    <w:unhideWhenUsed/>
    <w:rsid w:val="00FF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inesimplicity.net/s5-divine-water.html" TargetMode="External"/><Relationship Id="rId13" Type="http://schemas.openxmlformats.org/officeDocument/2006/relationships/hyperlink" Target="mailto:79noosphere@gmail.com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www.13lune.it/fileupload/report_planetario_dei_kin_ita_completo_rid.pdf" TargetMode="External"/><Relationship Id="rId12" Type="http://schemas.openxmlformats.org/officeDocument/2006/relationships/hyperlink" Target="mailto:Holomind441@lawoftime.org" TargetMode="External"/><Relationship Id="rId17" Type="http://schemas.openxmlformats.org/officeDocument/2006/relationships/hyperlink" Target="https://www.13lunas.net/noosboletines/noosb146/LunaLunar.png" TargetMode="External"/><Relationship Id="rId25" Type="http://schemas.openxmlformats.org/officeDocument/2006/relationships/hyperlink" Target="http://materiales13lunas.hol.es/tienda/libros/14-cronicas-de-la-historia-cosmica-volumen-v-libro-del-tiempo-espacio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https://lawoftime.org/donate/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http://www.13lune.it/fileupload/report_planetario_dei_kin_ita_completo_rid.pdf" TargetMode="External"/><Relationship Id="rId11" Type="http://schemas.openxmlformats.org/officeDocument/2006/relationships/hyperlink" Target="mailto:nelektra@lawoftime.org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image" Target="media/image2.jpg"/><Relationship Id="rId23" Type="http://schemas.openxmlformats.org/officeDocument/2006/relationships/image" Target="media/image8.png"/><Relationship Id="rId10" Type="http://schemas.openxmlformats.org/officeDocument/2006/relationships/hyperlink" Target="https://www.youtube.com/watch?v=O8WpY3ynz08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sedonaspotlight.com/clean-water-for-the-hopi-navajo" TargetMode="External"/><Relationship Id="rId14" Type="http://schemas.openxmlformats.org/officeDocument/2006/relationships/hyperlink" Target="mailto:https://www.youtube.com/watch?v=O8WpY3ynz08%20?v=O8WpY3ynz08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2021-10-17T12:38:00Z</cp:lastPrinted>
  <dcterms:created xsi:type="dcterms:W3CDTF">2021-10-17T09:48:00Z</dcterms:created>
  <dcterms:modified xsi:type="dcterms:W3CDTF">2021-10-17T12:48:00Z</dcterms:modified>
</cp:coreProperties>
</file>